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EB" w:rsidRDefault="009B72EB"/>
    <w:p w:rsidR="00BE2CF4" w:rsidRDefault="00BE2CF4"/>
    <w:p w:rsidR="00BE2CF4" w:rsidRDefault="00BE2CF4" w:rsidP="00BE2CF4">
      <w:pPr>
        <w:jc w:val="center"/>
      </w:pPr>
      <w:r>
        <w:t>Executive Committee Meeting</w:t>
      </w:r>
    </w:p>
    <w:p w:rsidR="00BE2CF4" w:rsidRDefault="00A45D17" w:rsidP="00BE2CF4">
      <w:pPr>
        <w:jc w:val="center"/>
      </w:pPr>
      <w:r>
        <w:t>March 21, 2012</w:t>
      </w:r>
    </w:p>
    <w:p w:rsidR="00BE2CF4" w:rsidRDefault="00BE2CF4" w:rsidP="00BE2CF4">
      <w:pPr>
        <w:jc w:val="center"/>
      </w:pPr>
    </w:p>
    <w:p w:rsidR="00BE2CF4" w:rsidRDefault="001075CD" w:rsidP="00BE2CF4">
      <w:pPr>
        <w:jc w:val="center"/>
      </w:pPr>
      <w:r>
        <w:t>MINUTES</w:t>
      </w:r>
    </w:p>
    <w:p w:rsidR="001075CD" w:rsidRDefault="001075CD" w:rsidP="00BE2CF4">
      <w:pPr>
        <w:jc w:val="center"/>
      </w:pPr>
    </w:p>
    <w:p w:rsidR="001075CD" w:rsidRDefault="001075CD" w:rsidP="001075CD">
      <w:r>
        <w:t xml:space="preserve">Present:  Scott Bales, Scott Crain, </w:t>
      </w:r>
      <w:proofErr w:type="spellStart"/>
      <w:r>
        <w:t>Tameeka</w:t>
      </w:r>
      <w:proofErr w:type="spellEnd"/>
      <w:r>
        <w:t xml:space="preserve"> Hunter, Tom </w:t>
      </w:r>
      <w:proofErr w:type="spellStart"/>
      <w:r>
        <w:t>Seegmueller</w:t>
      </w:r>
      <w:proofErr w:type="spellEnd"/>
      <w:r>
        <w:t>, Denny Spear</w:t>
      </w:r>
    </w:p>
    <w:p w:rsidR="00BE2CF4" w:rsidRDefault="00BE2CF4" w:rsidP="00BE2CF4">
      <w:pPr>
        <w:jc w:val="center"/>
      </w:pPr>
    </w:p>
    <w:p w:rsidR="00BE2CF4" w:rsidRDefault="00BE2CF4" w:rsidP="00BE2CF4">
      <w:pPr>
        <w:numPr>
          <w:ilvl w:val="0"/>
          <w:numId w:val="1"/>
        </w:numPr>
      </w:pPr>
      <w:r>
        <w:t>Welcome</w:t>
      </w:r>
    </w:p>
    <w:p w:rsidR="00C7093E" w:rsidRDefault="00C7093E" w:rsidP="00BE2CF4">
      <w:pPr>
        <w:numPr>
          <w:ilvl w:val="0"/>
          <w:numId w:val="1"/>
        </w:numPr>
      </w:pPr>
      <w:r>
        <w:t>Approval of Minutes from December</w:t>
      </w:r>
    </w:p>
    <w:p w:rsidR="001075CD" w:rsidRDefault="001075CD" w:rsidP="001075CD">
      <w:pPr>
        <w:ind w:left="1440"/>
      </w:pPr>
      <w:r>
        <w:t xml:space="preserve">Scott Crain made a motion to approve the minutes from the December meeting of the Executive Committee.  </w:t>
      </w:r>
      <w:proofErr w:type="spellStart"/>
      <w:r>
        <w:t>Tameeka</w:t>
      </w:r>
      <w:proofErr w:type="spellEnd"/>
      <w:r>
        <w:t xml:space="preserve"> Hunter seconded the motion.  The Executive Committee approved the motion to adopt the minutes from the December 2011 meeting.  </w:t>
      </w:r>
    </w:p>
    <w:p w:rsidR="001075CD" w:rsidRDefault="001075CD" w:rsidP="001075CD">
      <w:pPr>
        <w:ind w:left="1440"/>
      </w:pPr>
    </w:p>
    <w:p w:rsidR="00BE2CF4" w:rsidRDefault="00BE2CF4" w:rsidP="00BE2CF4">
      <w:pPr>
        <w:numPr>
          <w:ilvl w:val="0"/>
          <w:numId w:val="1"/>
        </w:numPr>
      </w:pPr>
      <w:r>
        <w:t>Financial Report</w:t>
      </w:r>
    </w:p>
    <w:p w:rsidR="001075CD" w:rsidRDefault="001075CD" w:rsidP="001075CD">
      <w:pPr>
        <w:ind w:left="1440"/>
      </w:pPr>
    </w:p>
    <w:p w:rsidR="001075CD" w:rsidRDefault="001075CD" w:rsidP="001075CD">
      <w:pPr>
        <w:ind w:left="1440"/>
      </w:pPr>
      <w:r>
        <w:t xml:space="preserve">Eric Jacobson presented the fiscal report for the period ending March 1, 2012.  He reported that expenditures and revenue were in line with the time period.  </w:t>
      </w:r>
      <w:proofErr w:type="spellStart"/>
      <w:r>
        <w:t>Tameeka</w:t>
      </w:r>
      <w:proofErr w:type="spellEnd"/>
      <w:r>
        <w:t xml:space="preserve"> Hunter made a motion to adopt the financial report.  Denny Spear seconded the motion.  The Executive Committee approved the motion to adopt the financial report.</w:t>
      </w:r>
    </w:p>
    <w:p w:rsidR="001075CD" w:rsidRDefault="001075CD" w:rsidP="001075CD">
      <w:pPr>
        <w:ind w:left="1440"/>
      </w:pPr>
    </w:p>
    <w:p w:rsidR="001075CD" w:rsidRDefault="001075CD" w:rsidP="001075CD">
      <w:pPr>
        <w:ind w:left="1440"/>
      </w:pPr>
      <w:r>
        <w:t>Eric Jacobson reported that he received a letter from the Administration on Developmental Disabilities indicating that the Family Support Grant would not be funded after September 30, 2012.  This was a result of federal cuts and ADD’s decision to take those cuts from Projects of National Significance instead of the main P&amp;A, UCEDD and DD Council grants.  This will amount to a $250,000 reduction in GCDD funding, much of which was appropriated to the Real Communities Initiative.  Eric Jacobson, staff and the Executive Committee will work on how this impacts the budget in preparation for a new budget in July.  It was recommended that travel and Council meetings might be reduced in order to address these cuts.</w:t>
      </w:r>
    </w:p>
    <w:p w:rsidR="001075CD" w:rsidRDefault="001075CD" w:rsidP="001075CD">
      <w:pPr>
        <w:ind w:left="1440"/>
      </w:pPr>
    </w:p>
    <w:p w:rsidR="001075CD" w:rsidRDefault="001075CD" w:rsidP="001075CD">
      <w:pPr>
        <w:ind w:left="1440"/>
      </w:pPr>
      <w:r>
        <w:t>Denny Spear thanked Gary Childers and Carl Flair for their work on the budget</w:t>
      </w:r>
    </w:p>
    <w:p w:rsidR="001075CD" w:rsidRDefault="001075CD" w:rsidP="001075CD">
      <w:pPr>
        <w:ind w:left="1440"/>
      </w:pPr>
    </w:p>
    <w:p w:rsidR="001075CD" w:rsidRDefault="001075CD" w:rsidP="001075CD">
      <w:pPr>
        <w:ind w:left="1440"/>
      </w:pPr>
      <w:r>
        <w:t xml:space="preserve">Eric Jacobson reported that staff continue to work on Fiscal Policy and Procedures as GCDD takes on </w:t>
      </w:r>
      <w:r w:rsidR="005D287F">
        <w:t xml:space="preserve">more responsibility and relies less on DBHDD.  </w:t>
      </w:r>
    </w:p>
    <w:p w:rsidR="005D287F" w:rsidRDefault="005D287F" w:rsidP="001075CD">
      <w:pPr>
        <w:ind w:left="1440"/>
      </w:pPr>
    </w:p>
    <w:p w:rsidR="00BE2CF4" w:rsidRDefault="00BE2CF4" w:rsidP="00BE2CF4">
      <w:pPr>
        <w:numPr>
          <w:ilvl w:val="0"/>
          <w:numId w:val="1"/>
        </w:numPr>
      </w:pPr>
      <w:r>
        <w:t>Agenda for January GCDD Meeting</w:t>
      </w:r>
    </w:p>
    <w:p w:rsidR="005D287F" w:rsidRDefault="005D287F" w:rsidP="005D287F">
      <w:pPr>
        <w:ind w:left="1440"/>
      </w:pPr>
    </w:p>
    <w:p w:rsidR="005D287F" w:rsidRDefault="005D287F" w:rsidP="005D287F">
      <w:pPr>
        <w:ind w:left="1440"/>
      </w:pPr>
      <w:r>
        <w:lastRenderedPageBreak/>
        <w:t xml:space="preserve">Eric Jacobson presented the results of the member survey from the January Quarterly meeting.  He also presented a recommended agenda for the April Council meeting based on conversations with Tom </w:t>
      </w:r>
      <w:proofErr w:type="spellStart"/>
      <w:r>
        <w:t>Seegmueller</w:t>
      </w:r>
      <w:proofErr w:type="spellEnd"/>
      <w:r>
        <w:t xml:space="preserve"> and staff.</w:t>
      </w:r>
    </w:p>
    <w:p w:rsidR="005D287F" w:rsidRDefault="005D287F" w:rsidP="005D287F">
      <w:pPr>
        <w:ind w:left="1440"/>
      </w:pPr>
    </w:p>
    <w:p w:rsidR="005D287F" w:rsidRDefault="005D287F" w:rsidP="005D287F">
      <w:pPr>
        <w:ind w:left="1440"/>
      </w:pPr>
      <w:r>
        <w:t>Scott Crain made a motion to approve the agenda for the April Council meeting.  Denny Spear seconded the motion.  The Executive Committee approved the motion to adopt the agenda for the April Council meeting.</w:t>
      </w:r>
    </w:p>
    <w:p w:rsidR="005D287F" w:rsidRDefault="005D287F" w:rsidP="005D287F">
      <w:pPr>
        <w:ind w:left="1440"/>
      </w:pPr>
    </w:p>
    <w:p w:rsidR="00BE2CF4" w:rsidRDefault="00BE2CF4" w:rsidP="00BE2CF4">
      <w:pPr>
        <w:numPr>
          <w:ilvl w:val="0"/>
          <w:numId w:val="1"/>
        </w:numPr>
      </w:pPr>
      <w:r>
        <w:t>New Business</w:t>
      </w:r>
    </w:p>
    <w:p w:rsidR="005D287F" w:rsidRDefault="005D287F" w:rsidP="005D287F">
      <w:pPr>
        <w:ind w:left="1440"/>
      </w:pPr>
      <w:r>
        <w:t xml:space="preserve">There was no new business. </w:t>
      </w:r>
    </w:p>
    <w:p w:rsidR="005D287F" w:rsidRDefault="005D287F" w:rsidP="005D287F">
      <w:pPr>
        <w:ind w:left="1440"/>
      </w:pPr>
    </w:p>
    <w:p w:rsidR="005D287F" w:rsidRDefault="005D287F" w:rsidP="00BE2CF4">
      <w:pPr>
        <w:numPr>
          <w:ilvl w:val="0"/>
          <w:numId w:val="1"/>
        </w:numPr>
      </w:pPr>
      <w:r>
        <w:t>Adjourn</w:t>
      </w:r>
    </w:p>
    <w:p w:rsidR="00BE2CF4" w:rsidRDefault="00BE2CF4">
      <w:r>
        <w:tab/>
      </w:r>
      <w:r>
        <w:tab/>
      </w:r>
      <w:r>
        <w:tab/>
      </w:r>
      <w:r>
        <w:tab/>
      </w:r>
      <w:r>
        <w:tab/>
      </w:r>
      <w:r>
        <w:tab/>
      </w:r>
    </w:p>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Default="009B72EB"/>
    <w:p w:rsidR="009B72EB" w:rsidRPr="00834F0D" w:rsidRDefault="009B72EB" w:rsidP="00097AA5"/>
    <w:p w:rsidR="00097AA5" w:rsidRPr="00834F0D" w:rsidRDefault="00097AA5" w:rsidP="00097AA5"/>
    <w:p w:rsidR="00097AA5" w:rsidRPr="00834F0D" w:rsidRDefault="00097AA5" w:rsidP="00097AA5"/>
    <w:p w:rsidR="00097AA5" w:rsidRPr="00834F0D" w:rsidRDefault="00097AA5" w:rsidP="00097AA5">
      <w:pPr>
        <w:jc w:val="center"/>
      </w:pPr>
    </w:p>
    <w:sectPr w:rsidR="00097AA5" w:rsidRPr="00834F0D" w:rsidSect="00BE0073">
      <w:headerReference w:type="even" r:id="rId7"/>
      <w:headerReference w:type="default" r:id="rId8"/>
      <w:footerReference w:type="default" r:id="rId9"/>
      <w:headerReference w:type="first" r:id="rId10"/>
      <w:footerReference w:type="first" r:id="rId11"/>
      <w:pgSz w:w="12240" w:h="15840" w:code="1"/>
      <w:pgMar w:top="1440" w:right="936" w:bottom="1440" w:left="1008" w:header="648"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CD" w:rsidRDefault="001075CD">
      <w:r>
        <w:separator/>
      </w:r>
    </w:p>
  </w:endnote>
  <w:endnote w:type="continuationSeparator" w:id="0">
    <w:p w:rsidR="001075CD" w:rsidRDefault="0010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D" w:rsidRDefault="001075CD" w:rsidP="00097AA5">
    <w:pPr>
      <w:pStyle w:val="Footer"/>
      <w:tabs>
        <w:tab w:val="left" w:pos="10170"/>
        <w:tab w:val="left" w:pos="102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D" w:rsidRDefault="005D287F" w:rsidP="00097AA5">
    <w:pPr>
      <w:pStyle w:val="Footer"/>
      <w:jc w:val="right"/>
    </w:pPr>
    <w:r>
      <w:rPr>
        <w:noProof/>
      </w:rPr>
      <w:drawing>
        <wp:inline distT="0" distB="0" distL="0" distR="0">
          <wp:extent cx="838200" cy="838200"/>
          <wp:effectExtent l="19050" t="0" r="0" b="0"/>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838200" cy="838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CD" w:rsidRDefault="001075CD">
      <w:r>
        <w:separator/>
      </w:r>
    </w:p>
  </w:footnote>
  <w:footnote w:type="continuationSeparator" w:id="0">
    <w:p w:rsidR="001075CD" w:rsidRDefault="00107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D" w:rsidRDefault="008F6C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11.15pt;height:511.15pt;z-index:-251658752;mso-wrap-edited:f;mso-position-horizontal:center;mso-position-horizontal-relative:margin;mso-position-vertical:center;mso-position-vertical-relative:margin" wrapcoords="-31 0 -31 21536 21600 21536 21600 0 -31 0">
          <v:imagedata r:id="rId1" o:title="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D" w:rsidRDefault="001075CD" w:rsidP="00097AA5">
    <w:pPr>
      <w:pStyle w:val="Header"/>
      <w:tabs>
        <w:tab w:val="clear" w:pos="4320"/>
        <w:tab w:val="clear" w:pos="864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5CD" w:rsidRPr="007701A0" w:rsidRDefault="005D287F" w:rsidP="00097AA5">
    <w:pPr>
      <w:pStyle w:val="Header"/>
    </w:pPr>
    <w:r>
      <w:rPr>
        <w:noProof/>
      </w:rPr>
      <w:drawing>
        <wp:inline distT="0" distB="0" distL="0" distR="0">
          <wp:extent cx="6496050" cy="981075"/>
          <wp:effectExtent l="19050" t="0" r="0" b="0"/>
          <wp:docPr id="1" name="Picture 1" descr="letterhea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RGB"/>
                  <pic:cNvPicPr>
                    <a:picLocks noChangeAspect="1" noChangeArrowheads="1"/>
                  </pic:cNvPicPr>
                </pic:nvPicPr>
                <pic:blipFill>
                  <a:blip r:embed="rId1"/>
                  <a:srcRect/>
                  <a:stretch>
                    <a:fillRect/>
                  </a:stretch>
                </pic:blipFill>
                <pic:spPr bwMode="auto">
                  <a:xfrm>
                    <a:off x="0" y="0"/>
                    <a:ext cx="649605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2855"/>
    <w:multiLevelType w:val="hybridMultilevel"/>
    <w:tmpl w:val="73E0E23A"/>
    <w:lvl w:ilvl="0" w:tplc="3B8E363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8A4F7A"/>
    <w:rsid w:val="00077592"/>
    <w:rsid w:val="00097AA5"/>
    <w:rsid w:val="000F510F"/>
    <w:rsid w:val="001075CD"/>
    <w:rsid w:val="001F5370"/>
    <w:rsid w:val="002313A2"/>
    <w:rsid w:val="00380043"/>
    <w:rsid w:val="00417B92"/>
    <w:rsid w:val="00565789"/>
    <w:rsid w:val="005D287F"/>
    <w:rsid w:val="0068272D"/>
    <w:rsid w:val="007114E4"/>
    <w:rsid w:val="00760F7E"/>
    <w:rsid w:val="00784B2E"/>
    <w:rsid w:val="008A4F7A"/>
    <w:rsid w:val="008F6C85"/>
    <w:rsid w:val="0090263C"/>
    <w:rsid w:val="00906935"/>
    <w:rsid w:val="00983327"/>
    <w:rsid w:val="00985814"/>
    <w:rsid w:val="009B72EB"/>
    <w:rsid w:val="00A25F8B"/>
    <w:rsid w:val="00A45D17"/>
    <w:rsid w:val="00B33DF0"/>
    <w:rsid w:val="00BE0073"/>
    <w:rsid w:val="00BE2CF4"/>
    <w:rsid w:val="00C7093E"/>
    <w:rsid w:val="00CD0CB6"/>
    <w:rsid w:val="00CF40F4"/>
    <w:rsid w:val="00EA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4F7A"/>
    <w:pPr>
      <w:tabs>
        <w:tab w:val="center" w:pos="4320"/>
        <w:tab w:val="right" w:pos="8640"/>
      </w:tabs>
    </w:pPr>
  </w:style>
  <w:style w:type="character" w:customStyle="1" w:styleId="HeaderChar">
    <w:name w:val="Header Char"/>
    <w:link w:val="Header"/>
    <w:uiPriority w:val="99"/>
    <w:semiHidden/>
    <w:rsid w:val="008A4F7A"/>
    <w:rPr>
      <w:sz w:val="24"/>
      <w:szCs w:val="24"/>
    </w:rPr>
  </w:style>
  <w:style w:type="paragraph" w:styleId="Footer">
    <w:name w:val="footer"/>
    <w:basedOn w:val="Normal"/>
    <w:link w:val="FooterChar"/>
    <w:uiPriority w:val="99"/>
    <w:semiHidden/>
    <w:unhideWhenUsed/>
    <w:rsid w:val="008A4F7A"/>
    <w:pPr>
      <w:tabs>
        <w:tab w:val="center" w:pos="4320"/>
        <w:tab w:val="right" w:pos="8640"/>
      </w:tabs>
    </w:pPr>
  </w:style>
  <w:style w:type="character" w:customStyle="1" w:styleId="FooterChar">
    <w:name w:val="Footer Char"/>
    <w:link w:val="Footer"/>
    <w:uiPriority w:val="99"/>
    <w:semiHidden/>
    <w:rsid w:val="008A4F7A"/>
    <w:rPr>
      <w:sz w:val="24"/>
      <w:szCs w:val="24"/>
    </w:rPr>
  </w:style>
  <w:style w:type="paragraph" w:styleId="Date">
    <w:name w:val="Date"/>
    <w:basedOn w:val="Normal"/>
    <w:next w:val="Normal"/>
    <w:rsid w:val="00BE2CF4"/>
  </w:style>
  <w:style w:type="paragraph" w:styleId="BalloonText">
    <w:name w:val="Balloon Text"/>
    <w:basedOn w:val="Normal"/>
    <w:link w:val="BalloonTextChar"/>
    <w:uiPriority w:val="99"/>
    <w:semiHidden/>
    <w:unhideWhenUsed/>
    <w:rsid w:val="005D287F"/>
    <w:rPr>
      <w:rFonts w:ascii="Tahoma" w:hAnsi="Tahoma" w:cs="Tahoma"/>
      <w:sz w:val="16"/>
      <w:szCs w:val="16"/>
    </w:rPr>
  </w:style>
  <w:style w:type="character" w:customStyle="1" w:styleId="BalloonTextChar">
    <w:name w:val="Balloon Text Char"/>
    <w:basedOn w:val="DefaultParagraphFont"/>
    <w:link w:val="BalloonText"/>
    <w:uiPriority w:val="99"/>
    <w:semiHidden/>
    <w:rsid w:val="005D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macintosh"/>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Jones Worley Design</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Robyn Canady</dc:creator>
  <cp:keywords/>
  <cp:lastModifiedBy>eejacobson</cp:lastModifiedBy>
  <cp:revision>3</cp:revision>
  <cp:lastPrinted>2012-05-29T17:52:00Z</cp:lastPrinted>
  <dcterms:created xsi:type="dcterms:W3CDTF">2012-03-26T15:58:00Z</dcterms:created>
  <dcterms:modified xsi:type="dcterms:W3CDTF">2012-05-29T17:52:00Z</dcterms:modified>
</cp:coreProperties>
</file>